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tabs>
          <w:tab w:val="left" w:pos="600"/>
        </w:tabs>
        <w:snapToGrid w:val="0"/>
        <w:spacing w:line="700" w:lineRule="exact"/>
        <w:jc w:val="center"/>
        <w:rPr>
          <w:rFonts w:ascii="方正小标宋简体" w:eastAsia="方正小标宋简体"/>
          <w:bCs/>
          <w:snapToGrid w:val="0"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bCs/>
          <w:snapToGrid w:val="0"/>
          <w:kern w:val="0"/>
          <w:sz w:val="44"/>
          <w:szCs w:val="44"/>
        </w:rPr>
        <w:t>综合评分标准</w:t>
      </w:r>
    </w:p>
    <w:tbl>
      <w:tblPr>
        <w:tblStyle w:val="8"/>
        <w:tblW w:w="8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96"/>
        <w:gridCol w:w="6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最高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64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评审内容说明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供应商类似项目业绩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20分</w:t>
            </w:r>
          </w:p>
        </w:tc>
        <w:tc>
          <w:tcPr>
            <w:tcW w:w="644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申报单位可根据类似项目经验，结合本项目特点，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提供类似项目业绩。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优（16-20分）良（10-15分）一般（5-9分）差（0-4分）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2.服务能力及执行团队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0分</w:t>
            </w:r>
          </w:p>
        </w:tc>
        <w:tc>
          <w:tcPr>
            <w:tcW w:w="644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申报单位是否具备承担项目实施的综合服务能力，具有完成项目要求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供货保障、售后服务条件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0分）良（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分）一般（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分）差（0-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3.支撑保障条件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20分</w:t>
            </w:r>
          </w:p>
        </w:tc>
        <w:tc>
          <w:tcPr>
            <w:tcW w:w="644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申报单位具备满足项目要求、实施项目所必备的保障条件。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包括但不限于设计条件、制作加工设备等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优（16-20分）良（10-15分）一般（5-9分）差（0-4分）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4实施方案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0分</w:t>
            </w:r>
          </w:p>
        </w:tc>
        <w:tc>
          <w:tcPr>
            <w:tcW w:w="644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1.申报单位具体实施方案是否合理，是否符合项目要求，具有可操作性。整体项目进度安排合理，满足项目总体进度要求。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0分）良（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分）一般（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分）差（0-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5.实施本项目的报价</w:t>
            </w:r>
          </w:p>
        </w:tc>
        <w:tc>
          <w:tcPr>
            <w:tcW w:w="9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0分</w:t>
            </w:r>
          </w:p>
        </w:tc>
        <w:tc>
          <w:tcPr>
            <w:tcW w:w="6440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满足申报文件要求且申报价格最低的报价为评标基准价，得满分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0分。其他申报人的价格按下列公式计算：申报报价得分=（评标基准价/申报报价）×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0%×100。</w:t>
            </w:r>
          </w:p>
        </w:tc>
      </w:tr>
    </w:tbl>
    <w:p>
      <w:pPr>
        <w:spacing w:line="58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widowControl/>
        <w:jc w:val="left"/>
      </w:pPr>
      <w:bookmarkStart w:id="0" w:name="_GoBack"/>
      <w:bookmarkEnd w:id="0"/>
    </w:p>
    <w:sectPr>
      <w:footerReference r:id="rId3" w:type="default"/>
      <w:pgSz w:w="11906" w:h="16838"/>
      <w:pgMar w:top="1701" w:right="1474" w:bottom="992" w:left="1587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35347296"/>
    <w:rsid w:val="35347296"/>
    <w:rsid w:val="426323F8"/>
    <w:rsid w:val="47084B05"/>
    <w:rsid w:val="52962D4B"/>
    <w:rsid w:val="6D0F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正文表格"/>
    <w:basedOn w:val="1"/>
    <w:next w:val="4"/>
    <w:qFormat/>
    <w:uiPriority w:val="0"/>
    <w:pPr>
      <w:tabs>
        <w:tab w:val="left" w:pos="2802"/>
      </w:tabs>
      <w:adjustRightInd w:val="0"/>
      <w:snapToGrid w:val="0"/>
      <w:jc w:val="left"/>
    </w:pPr>
    <w:rPr>
      <w:rFonts w:ascii="仿宋_GB2312" w:hAnsi="仿宋" w:eastAsia="仿宋_GB2312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2023-08-23T03:37:00Z</dcterms:created>
  <dc:creator>Z</dc:creator>
  <cp:lastModifiedBy>迷糊涂</cp:lastModifiedBy>
  <dcterms:modified xsi:type="dcterms:W3CDTF">2023-08-23T03:45:52Z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8BC8598C64C844A3A558F86C2F0B56E5</vt:lpwstr>
  </property>
</Properties>
</file>